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79FD4" w14:textId="1A9F0443" w:rsidR="00C94FCB" w:rsidRPr="00D25B99" w:rsidRDefault="0057598F" w:rsidP="00D25B99">
      <w:pPr>
        <w:pageBreakBefore/>
        <w:tabs>
          <w:tab w:val="left" w:pos="8137"/>
        </w:tabs>
        <w:spacing w:before="60" w:after="60"/>
        <w:ind w:firstLine="0"/>
        <w:jc w:val="center"/>
        <w:rPr>
          <w:rFonts w:cs="Arial"/>
          <w:b/>
          <w:bCs/>
          <w:sz w:val="20"/>
          <w:szCs w:val="20"/>
        </w:rPr>
      </w:pPr>
      <w:bookmarkStart w:id="0" w:name="_Hlk101361392"/>
      <w:bookmarkStart w:id="1" w:name="TS1"/>
      <w:r w:rsidRPr="00D25B99">
        <w:rPr>
          <w:rFonts w:cs="Arial"/>
          <w:b/>
          <w:bCs/>
          <w:sz w:val="20"/>
          <w:szCs w:val="20"/>
        </w:rPr>
        <w:t>TECHNICAL SPECIFICATION</w:t>
      </w:r>
    </w:p>
    <w:p w14:paraId="4BDB6E98" w14:textId="2635C044" w:rsidR="00C94FCB" w:rsidRPr="00D25B99" w:rsidRDefault="0057598F" w:rsidP="00C94FCB">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D25B99">
        <w:rPr>
          <w:rFonts w:cs="Arial"/>
          <w:b/>
          <w:sz w:val="20"/>
          <w:szCs w:val="20"/>
        </w:rPr>
        <w:t>DEFINITIONS AND ABBREVIATIONS</w:t>
      </w:r>
    </w:p>
    <w:p w14:paraId="360E0324" w14:textId="77777777" w:rsidR="0057598F" w:rsidRPr="00D25B99" w:rsidRDefault="0057598F" w:rsidP="0057598F">
      <w:pPr>
        <w:pStyle w:val="ListParagraph"/>
        <w:numPr>
          <w:ilvl w:val="1"/>
          <w:numId w:val="3"/>
        </w:numPr>
        <w:tabs>
          <w:tab w:val="left" w:pos="567"/>
        </w:tabs>
        <w:spacing w:before="60" w:after="60"/>
        <w:ind w:left="0" w:firstLine="0"/>
        <w:jc w:val="both"/>
        <w:rPr>
          <w:rFonts w:cs="Arial"/>
          <w:b/>
          <w:sz w:val="20"/>
          <w:szCs w:val="20"/>
          <w:lang w:val="en-US"/>
        </w:rPr>
      </w:pPr>
      <w:r w:rsidRPr="00D25B99">
        <w:rPr>
          <w:rFonts w:cs="Arial"/>
          <w:b/>
          <w:bCs/>
          <w:sz w:val="20"/>
          <w:szCs w:val="20"/>
          <w:lang w:val="en-US"/>
        </w:rPr>
        <w:t>Client</w:t>
      </w:r>
      <w:r w:rsidRPr="00D25B99">
        <w:rPr>
          <w:rFonts w:cs="Arial"/>
          <w:b/>
          <w:sz w:val="20"/>
          <w:szCs w:val="20"/>
          <w:lang w:val="en-US"/>
        </w:rPr>
        <w:t xml:space="preserve"> – UAB "Ignitis"</w:t>
      </w:r>
    </w:p>
    <w:p w14:paraId="228B11A5" w14:textId="393AC1D8" w:rsidR="0057598F" w:rsidRPr="00D25B99" w:rsidRDefault="0057598F" w:rsidP="0057598F">
      <w:pPr>
        <w:pStyle w:val="ListParagraph"/>
        <w:numPr>
          <w:ilvl w:val="1"/>
          <w:numId w:val="3"/>
        </w:numPr>
        <w:tabs>
          <w:tab w:val="left" w:pos="567"/>
        </w:tabs>
        <w:spacing w:before="60" w:after="60"/>
        <w:ind w:left="0" w:firstLine="0"/>
        <w:jc w:val="both"/>
        <w:rPr>
          <w:rFonts w:eastAsia="Arial" w:cs="Arial"/>
          <w:b/>
          <w:bCs/>
          <w:sz w:val="20"/>
          <w:szCs w:val="20"/>
          <w:lang w:val="en-US"/>
        </w:rPr>
      </w:pPr>
      <w:r w:rsidRPr="00D25B99">
        <w:rPr>
          <w:rFonts w:eastAsia="Arial" w:cs="Arial"/>
          <w:b/>
          <w:bCs/>
          <w:sz w:val="20"/>
          <w:szCs w:val="20"/>
          <w:lang w:val="en-US"/>
        </w:rPr>
        <w:t xml:space="preserve">Service Provider – </w:t>
      </w:r>
      <w:r w:rsidRPr="00D25B99">
        <w:rPr>
          <w:rFonts w:eastAsia="Arial" w:cs="Arial"/>
          <w:sz w:val="20"/>
          <w:szCs w:val="20"/>
          <w:lang w:val="en-US"/>
        </w:rPr>
        <w:t xml:space="preserve">an economic entity – a person, a private legal entity, a public legal entity, other </w:t>
      </w:r>
      <w:proofErr w:type="spellStart"/>
      <w:r w:rsidRPr="00D25B99">
        <w:rPr>
          <w:rFonts w:eastAsia="Arial" w:cs="Arial"/>
          <w:sz w:val="20"/>
          <w:szCs w:val="20"/>
          <w:lang w:val="en-US"/>
        </w:rPr>
        <w:t>organisations</w:t>
      </w:r>
      <w:proofErr w:type="spellEnd"/>
      <w:r w:rsidRPr="00D25B99">
        <w:rPr>
          <w:rFonts w:eastAsia="Arial" w:cs="Arial"/>
          <w:sz w:val="20"/>
          <w:szCs w:val="20"/>
          <w:lang w:val="en-US"/>
        </w:rPr>
        <w:t xml:space="preserve"> and their divisions, or a group of such persons with whom the Client concludes the Agreement.</w:t>
      </w:r>
    </w:p>
    <w:p w14:paraId="4753F403" w14:textId="77777777" w:rsidR="0057598F" w:rsidRPr="00D25B99" w:rsidRDefault="0057598F" w:rsidP="0057598F">
      <w:pPr>
        <w:pStyle w:val="ListParagraph"/>
        <w:numPr>
          <w:ilvl w:val="1"/>
          <w:numId w:val="3"/>
        </w:numPr>
        <w:tabs>
          <w:tab w:val="left" w:pos="567"/>
        </w:tabs>
        <w:spacing w:before="60" w:after="60"/>
        <w:ind w:left="0" w:firstLine="0"/>
        <w:jc w:val="both"/>
        <w:rPr>
          <w:rFonts w:eastAsia="Arial" w:cs="Arial"/>
          <w:b/>
          <w:bCs/>
          <w:sz w:val="20"/>
          <w:szCs w:val="20"/>
          <w:lang w:val="en-US"/>
        </w:rPr>
      </w:pPr>
      <w:r w:rsidRPr="00D25B99">
        <w:rPr>
          <w:rFonts w:eastAsia="Arial" w:cs="Arial"/>
          <w:b/>
          <w:bCs/>
          <w:sz w:val="20"/>
          <w:szCs w:val="20"/>
          <w:lang w:val="en-US"/>
        </w:rPr>
        <w:t xml:space="preserve">Agreement – </w:t>
      </w:r>
      <w:r w:rsidRPr="00D25B99">
        <w:rPr>
          <w:rFonts w:eastAsia="Arial" w:cs="Arial"/>
          <w:sz w:val="20"/>
          <w:szCs w:val="20"/>
          <w:lang w:val="en-US"/>
        </w:rPr>
        <w:t>the Agreement concluded between the Client and the Service Provider regarding the Procurement Object.</w:t>
      </w:r>
    </w:p>
    <w:p w14:paraId="6B4A6EEC" w14:textId="4D2EFD57" w:rsidR="0057598F" w:rsidRPr="00D25B99" w:rsidRDefault="0057598F" w:rsidP="0057598F">
      <w:pPr>
        <w:pStyle w:val="ListParagraph"/>
        <w:numPr>
          <w:ilvl w:val="1"/>
          <w:numId w:val="3"/>
        </w:numPr>
        <w:tabs>
          <w:tab w:val="left" w:pos="567"/>
        </w:tabs>
        <w:spacing w:before="60" w:after="60"/>
        <w:ind w:left="0" w:firstLine="0"/>
        <w:jc w:val="both"/>
        <w:rPr>
          <w:rFonts w:cs="Arial"/>
          <w:b/>
          <w:bCs/>
          <w:sz w:val="20"/>
          <w:szCs w:val="20"/>
          <w:lang w:val="en-US"/>
        </w:rPr>
      </w:pPr>
      <w:r w:rsidRPr="00D25B99">
        <w:rPr>
          <w:rFonts w:cs="Arial"/>
          <w:b/>
          <w:bCs/>
          <w:sz w:val="20"/>
          <w:szCs w:val="20"/>
          <w:lang w:val="en-US"/>
        </w:rPr>
        <w:t xml:space="preserve">Services – </w:t>
      </w:r>
      <w:proofErr w:type="spellStart"/>
      <w:r w:rsidRPr="00D25B99">
        <w:rPr>
          <w:rFonts w:cs="Arial"/>
          <w:sz w:val="20"/>
          <w:szCs w:val="20"/>
          <w:lang w:val="en-US"/>
        </w:rPr>
        <w:t>Nordpool</w:t>
      </w:r>
      <w:proofErr w:type="spellEnd"/>
      <w:r w:rsidRPr="00D25B99">
        <w:rPr>
          <w:rFonts w:cs="Arial"/>
          <w:sz w:val="20"/>
          <w:szCs w:val="20"/>
          <w:lang w:val="en-US"/>
        </w:rPr>
        <w:t xml:space="preserve"> connection to exchange, i.e. Clearing for electricity derivative instruments on the "Euronext" exchange.</w:t>
      </w:r>
    </w:p>
    <w:p w14:paraId="57EA631A" w14:textId="77777777" w:rsidR="0057598F" w:rsidRPr="00D25B99" w:rsidRDefault="0057598F" w:rsidP="0057598F">
      <w:pPr>
        <w:pStyle w:val="ListParagraph"/>
        <w:numPr>
          <w:ilvl w:val="1"/>
          <w:numId w:val="3"/>
        </w:numPr>
        <w:tabs>
          <w:tab w:val="left" w:pos="567"/>
        </w:tabs>
        <w:spacing w:before="60" w:after="60"/>
        <w:ind w:left="0" w:firstLine="0"/>
        <w:jc w:val="both"/>
        <w:rPr>
          <w:rFonts w:cs="Arial"/>
          <w:b/>
          <w:sz w:val="20"/>
          <w:szCs w:val="20"/>
          <w:lang w:val="en-US"/>
        </w:rPr>
      </w:pPr>
      <w:r w:rsidRPr="00D25B99">
        <w:rPr>
          <w:rFonts w:cs="Arial"/>
          <w:b/>
          <w:bCs/>
          <w:sz w:val="20"/>
          <w:szCs w:val="20"/>
          <w:lang w:val="en-US"/>
        </w:rPr>
        <w:t>Order</w:t>
      </w:r>
      <w:r w:rsidRPr="00D25B99">
        <w:rPr>
          <w:rFonts w:cs="Arial"/>
          <w:b/>
          <w:sz w:val="20"/>
          <w:szCs w:val="20"/>
          <w:lang w:val="en-US"/>
        </w:rPr>
        <w:t xml:space="preserve"> – </w:t>
      </w:r>
      <w:r w:rsidRPr="00D25B99">
        <w:rPr>
          <w:rFonts w:cs="Arial"/>
          <w:bCs/>
          <w:sz w:val="20"/>
          <w:szCs w:val="20"/>
          <w:lang w:val="en-US"/>
        </w:rPr>
        <w:t xml:space="preserve">a written document submitted to the Service Provider </w:t>
      </w:r>
      <w:proofErr w:type="gramStart"/>
      <w:r w:rsidRPr="00D25B99">
        <w:rPr>
          <w:rFonts w:cs="Arial"/>
          <w:bCs/>
          <w:sz w:val="20"/>
          <w:szCs w:val="20"/>
          <w:lang w:val="en-US"/>
        </w:rPr>
        <w:t>on the basis of</w:t>
      </w:r>
      <w:proofErr w:type="gramEnd"/>
      <w:r w:rsidRPr="00D25B99">
        <w:rPr>
          <w:rFonts w:cs="Arial"/>
          <w:bCs/>
          <w:sz w:val="20"/>
          <w:szCs w:val="20"/>
          <w:lang w:val="en-US"/>
        </w:rPr>
        <w:t xml:space="preserve"> the Agreement by text message, e-mail and/or through the information system specified by the Client, specifying the quantities of Services, delivery addresses and deadlines.</w:t>
      </w:r>
    </w:p>
    <w:p w14:paraId="6A5020E3" w14:textId="4933BDE4" w:rsidR="00C94FCB" w:rsidRPr="00D25B99" w:rsidRDefault="00C94FCB" w:rsidP="00C94FCB">
      <w:pPr>
        <w:pStyle w:val="ListParagraph"/>
        <w:numPr>
          <w:ilvl w:val="1"/>
          <w:numId w:val="3"/>
        </w:numPr>
        <w:tabs>
          <w:tab w:val="left" w:pos="567"/>
        </w:tabs>
        <w:spacing w:before="60" w:after="60"/>
        <w:ind w:left="0" w:firstLine="0"/>
        <w:contextualSpacing w:val="0"/>
        <w:jc w:val="both"/>
        <w:rPr>
          <w:rFonts w:cs="Arial"/>
          <w:b/>
          <w:bCs/>
          <w:sz w:val="20"/>
          <w:szCs w:val="20"/>
          <w:lang w:val="en-US"/>
        </w:rPr>
      </w:pPr>
      <w:r w:rsidRPr="00D25B99">
        <w:rPr>
          <w:rFonts w:cs="Arial"/>
          <w:b/>
          <w:bCs/>
          <w:iCs/>
          <w:sz w:val="20"/>
          <w:szCs w:val="20"/>
          <w:lang w:val="en-US"/>
        </w:rPr>
        <w:t xml:space="preserve">GCM </w:t>
      </w:r>
      <w:r w:rsidRPr="00D25B99">
        <w:rPr>
          <w:rFonts w:cs="Arial"/>
          <w:iCs/>
          <w:sz w:val="20"/>
          <w:szCs w:val="20"/>
          <w:lang w:val="en-US"/>
        </w:rPr>
        <w:t xml:space="preserve">– </w:t>
      </w:r>
      <w:r w:rsidR="0057598F" w:rsidRPr="00D25B99">
        <w:rPr>
          <w:rFonts w:cs="Arial"/>
          <w:iCs/>
          <w:sz w:val="20"/>
          <w:szCs w:val="20"/>
          <w:lang w:val="en-US"/>
        </w:rPr>
        <w:t>General Clearing Member.</w:t>
      </w:r>
    </w:p>
    <w:p w14:paraId="1F0A9E4D" w14:textId="70A98C3C" w:rsidR="00C94FCB" w:rsidRPr="00D25B99" w:rsidRDefault="00FA79DA" w:rsidP="00C94FCB">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lang w:val="en-US"/>
        </w:rPr>
      </w:pPr>
      <w:r w:rsidRPr="00D25B99">
        <w:rPr>
          <w:rFonts w:cs="Arial"/>
          <w:b/>
          <w:sz w:val="20"/>
          <w:szCs w:val="20"/>
          <w:lang w:val="en-US"/>
        </w:rPr>
        <w:t>PROCUREMENT OBJECT CHARACTERISTICS AND SCOPE</w:t>
      </w:r>
    </w:p>
    <w:p w14:paraId="7567B0C8" w14:textId="70D7C208" w:rsidR="00C94FCB" w:rsidRPr="00D25B99" w:rsidRDefault="00D25B99" w:rsidP="00C94FCB">
      <w:pPr>
        <w:pStyle w:val="ListParagraph"/>
        <w:numPr>
          <w:ilvl w:val="1"/>
          <w:numId w:val="1"/>
        </w:numPr>
        <w:tabs>
          <w:tab w:val="left" w:pos="540"/>
          <w:tab w:val="left" w:pos="720"/>
        </w:tabs>
        <w:spacing w:before="60" w:after="60"/>
        <w:ind w:left="0" w:firstLine="0"/>
        <w:jc w:val="both"/>
        <w:rPr>
          <w:rFonts w:eastAsia="Arial" w:cs="Arial"/>
          <w:sz w:val="20"/>
          <w:szCs w:val="20"/>
          <w:lang w:val="en-US"/>
        </w:rPr>
      </w:pPr>
      <w:sdt>
        <w:sdtPr>
          <w:rPr>
            <w:rFonts w:cs="Arial"/>
            <w:bCs/>
            <w:sz w:val="20"/>
            <w:szCs w:val="20"/>
            <w:lang w:val="en-US"/>
          </w:rPr>
          <w:id w:val="2053194874"/>
          <w:placeholder>
            <w:docPart w:val="7A1E1E145A924496B0CD5AB3F19D237E"/>
          </w:placeholder>
          <w:text/>
        </w:sdtPr>
        <w:sdtEndPr/>
        <w:sdtContent>
          <w:r w:rsidR="00FA79DA" w:rsidRPr="00D25B99">
            <w:rPr>
              <w:rFonts w:cs="Arial"/>
              <w:bCs/>
              <w:sz w:val="20"/>
              <w:szCs w:val="20"/>
              <w:lang w:val="en-US"/>
            </w:rPr>
            <w:t>"Euronext Clearing" clearing services for trading „</w:t>
          </w:r>
          <w:proofErr w:type="spellStart"/>
          <w:proofErr w:type="gramStart"/>
          <w:r w:rsidR="00FA79DA" w:rsidRPr="00D25B99">
            <w:rPr>
              <w:rFonts w:cs="Arial"/>
              <w:bCs/>
              <w:sz w:val="20"/>
              <w:szCs w:val="20"/>
              <w:lang w:val="en-US"/>
            </w:rPr>
            <w:t>Nordpool</w:t>
          </w:r>
          <w:proofErr w:type="spellEnd"/>
          <w:r w:rsidR="00FA79DA" w:rsidRPr="00D25B99">
            <w:rPr>
              <w:rFonts w:cs="Arial"/>
              <w:bCs/>
              <w:sz w:val="20"/>
              <w:szCs w:val="20"/>
              <w:lang w:val="en-US"/>
            </w:rPr>
            <w:t>“ financial</w:t>
          </w:r>
          <w:proofErr w:type="gramEnd"/>
          <w:r w:rsidR="00FA79DA" w:rsidRPr="00D25B99">
            <w:rPr>
              <w:rFonts w:cs="Arial"/>
              <w:bCs/>
              <w:sz w:val="20"/>
              <w:szCs w:val="20"/>
              <w:lang w:val="en-US"/>
            </w:rPr>
            <w:t xml:space="preserve"> electricity derivative instruments on the "Euronext" exchange.</w:t>
          </w:r>
        </w:sdtContent>
      </w:sdt>
    </w:p>
    <w:p w14:paraId="66A269B4" w14:textId="777A5659" w:rsidR="00C94FCB" w:rsidRPr="00D25B99" w:rsidRDefault="002C0D7B" w:rsidP="00C94FCB">
      <w:pPr>
        <w:pStyle w:val="ListParagraph"/>
        <w:numPr>
          <w:ilvl w:val="1"/>
          <w:numId w:val="1"/>
        </w:numPr>
        <w:tabs>
          <w:tab w:val="left" w:pos="567"/>
        </w:tabs>
        <w:spacing w:before="60" w:after="60"/>
        <w:ind w:left="0" w:firstLine="0"/>
        <w:jc w:val="both"/>
        <w:rPr>
          <w:rFonts w:cs="Arial"/>
          <w:b/>
          <w:i/>
          <w:sz w:val="20"/>
          <w:szCs w:val="20"/>
          <w:lang w:val="en-US"/>
        </w:rPr>
      </w:pPr>
      <w:r w:rsidRPr="00D25B99">
        <w:rPr>
          <w:rFonts w:cs="Arial"/>
          <w:sz w:val="20"/>
          <w:szCs w:val="20"/>
          <w:lang w:val="en-US"/>
        </w:rPr>
        <w:t xml:space="preserve">Service quantities are provided </w:t>
      </w:r>
      <w:proofErr w:type="gramStart"/>
      <w:r w:rsidRPr="00D25B99">
        <w:rPr>
          <w:rFonts w:cs="Arial"/>
          <w:sz w:val="20"/>
          <w:szCs w:val="20"/>
          <w:lang w:val="en-US"/>
        </w:rPr>
        <w:t>in</w:t>
      </w:r>
      <w:proofErr w:type="gramEnd"/>
      <w:r w:rsidRPr="00D25B99">
        <w:rPr>
          <w:rFonts w:cs="Arial"/>
          <w:sz w:val="20"/>
          <w:szCs w:val="20"/>
          <w:lang w:val="en-US"/>
        </w:rPr>
        <w:t xml:space="preserve"> the table below:</w:t>
      </w:r>
    </w:p>
    <w:p w14:paraId="7FBE08EF" w14:textId="77777777" w:rsidR="00C94FCB" w:rsidRPr="00D25B99" w:rsidRDefault="00C94FCB" w:rsidP="00C94FCB">
      <w:pPr>
        <w:pStyle w:val="ListParagraph"/>
        <w:tabs>
          <w:tab w:val="left" w:pos="540"/>
        </w:tabs>
        <w:spacing w:before="60" w:after="60"/>
        <w:ind w:left="0" w:firstLine="0"/>
        <w:jc w:val="right"/>
        <w:rPr>
          <w:rFonts w:cs="Arial"/>
          <w:b/>
          <w:sz w:val="20"/>
          <w:szCs w:val="20"/>
          <w:lang w:val="en-US"/>
        </w:rPr>
      </w:pPr>
      <w:bookmarkStart w:id="2" w:name="_Hlk34729957"/>
    </w:p>
    <w:tbl>
      <w:tblPr>
        <w:tblStyle w:val="TableGrid"/>
        <w:tblW w:w="9691" w:type="dxa"/>
        <w:tblLook w:val="04A0" w:firstRow="1" w:lastRow="0" w:firstColumn="1" w:lastColumn="0" w:noHBand="0" w:noVBand="1"/>
      </w:tblPr>
      <w:tblGrid>
        <w:gridCol w:w="768"/>
        <w:gridCol w:w="5010"/>
        <w:gridCol w:w="1730"/>
        <w:gridCol w:w="2183"/>
      </w:tblGrid>
      <w:tr w:rsidR="00D25B99" w:rsidRPr="00D25B99" w14:paraId="6A00B00A" w14:textId="77777777" w:rsidTr="00AE6476">
        <w:trPr>
          <w:trHeight w:val="504"/>
        </w:trPr>
        <w:tc>
          <w:tcPr>
            <w:tcW w:w="768" w:type="dxa"/>
            <w:shd w:val="clear" w:color="auto" w:fill="DBE5F1"/>
            <w:vAlign w:val="center"/>
          </w:tcPr>
          <w:bookmarkEnd w:id="2"/>
          <w:p w14:paraId="3869C444" w14:textId="6A8A9BDE" w:rsidR="00C94FCB" w:rsidRPr="00D25B99" w:rsidRDefault="0057598F" w:rsidP="00AE6476">
            <w:pPr>
              <w:pStyle w:val="ListParagraph"/>
              <w:tabs>
                <w:tab w:val="left" w:pos="540"/>
              </w:tabs>
              <w:spacing w:before="60" w:after="60"/>
              <w:ind w:left="0" w:firstLine="0"/>
              <w:jc w:val="center"/>
              <w:rPr>
                <w:rFonts w:cs="Arial"/>
                <w:b/>
                <w:lang w:val="en-US"/>
              </w:rPr>
            </w:pPr>
            <w:r w:rsidRPr="00D25B99">
              <w:rPr>
                <w:rFonts w:cs="Arial"/>
                <w:b/>
                <w:lang w:val="en-US"/>
              </w:rPr>
              <w:t>Item No.</w:t>
            </w:r>
          </w:p>
        </w:tc>
        <w:tc>
          <w:tcPr>
            <w:tcW w:w="5010" w:type="dxa"/>
            <w:shd w:val="clear" w:color="auto" w:fill="DBE5F1"/>
            <w:vAlign w:val="center"/>
          </w:tcPr>
          <w:p w14:paraId="4C9B3FE4" w14:textId="3A091CBA" w:rsidR="00C94FCB" w:rsidRPr="00D25B99" w:rsidRDefault="0057598F" w:rsidP="00AE6476">
            <w:pPr>
              <w:pStyle w:val="ListParagraph"/>
              <w:tabs>
                <w:tab w:val="left" w:pos="540"/>
              </w:tabs>
              <w:spacing w:before="60" w:after="60"/>
              <w:ind w:left="0" w:firstLine="0"/>
              <w:jc w:val="center"/>
              <w:rPr>
                <w:rFonts w:cs="Arial"/>
                <w:b/>
                <w:lang w:val="en-US"/>
              </w:rPr>
            </w:pPr>
            <w:r w:rsidRPr="00D25B99">
              <w:rPr>
                <w:rFonts w:cs="Arial"/>
                <w:b/>
                <w:lang w:val="en-US"/>
              </w:rPr>
              <w:t>Description</w:t>
            </w:r>
          </w:p>
        </w:tc>
        <w:tc>
          <w:tcPr>
            <w:tcW w:w="1730" w:type="dxa"/>
            <w:shd w:val="clear" w:color="auto" w:fill="DBE5F1"/>
            <w:vAlign w:val="center"/>
          </w:tcPr>
          <w:p w14:paraId="7AEEE9D6" w14:textId="5367D372" w:rsidR="00C94FCB" w:rsidRPr="00D25B99" w:rsidRDefault="0057598F" w:rsidP="00AE6476">
            <w:pPr>
              <w:pStyle w:val="ListParagraph"/>
              <w:tabs>
                <w:tab w:val="left" w:pos="540"/>
              </w:tabs>
              <w:spacing w:before="60" w:after="60"/>
              <w:ind w:left="0" w:firstLine="0"/>
              <w:jc w:val="center"/>
              <w:rPr>
                <w:rFonts w:cs="Arial"/>
                <w:b/>
                <w:lang w:val="en-US"/>
              </w:rPr>
            </w:pPr>
            <w:r w:rsidRPr="00D25B99">
              <w:rPr>
                <w:rFonts w:cs="Arial"/>
                <w:b/>
                <w:lang w:val="en-US"/>
              </w:rPr>
              <w:t>Unit</w:t>
            </w:r>
          </w:p>
        </w:tc>
        <w:tc>
          <w:tcPr>
            <w:tcW w:w="2183" w:type="dxa"/>
            <w:shd w:val="clear" w:color="auto" w:fill="DBE5F1"/>
            <w:vAlign w:val="center"/>
          </w:tcPr>
          <w:p w14:paraId="3A8DB90B" w14:textId="1582562B" w:rsidR="00C94FCB" w:rsidRPr="00D25B99" w:rsidRDefault="0057598F" w:rsidP="00AE6476">
            <w:pPr>
              <w:pStyle w:val="ListParagraph"/>
              <w:tabs>
                <w:tab w:val="left" w:pos="540"/>
              </w:tabs>
              <w:spacing w:before="60" w:after="60"/>
              <w:ind w:left="0" w:firstLine="0"/>
              <w:jc w:val="center"/>
              <w:rPr>
                <w:rFonts w:cs="Arial"/>
                <w:b/>
                <w:bCs/>
                <w:lang w:val="en-US"/>
              </w:rPr>
            </w:pPr>
            <w:r w:rsidRPr="00D25B99">
              <w:rPr>
                <w:rFonts w:cs="Arial"/>
                <w:b/>
                <w:lang w:val="en-US"/>
              </w:rPr>
              <w:t>Preliminary Quantity for Agreement Period</w:t>
            </w:r>
          </w:p>
        </w:tc>
      </w:tr>
      <w:tr w:rsidR="00C94FCB" w:rsidRPr="00D25B99" w14:paraId="2AB3CD1C" w14:textId="77777777" w:rsidTr="00AE6476">
        <w:trPr>
          <w:trHeight w:val="282"/>
        </w:trPr>
        <w:tc>
          <w:tcPr>
            <w:tcW w:w="768" w:type="dxa"/>
          </w:tcPr>
          <w:p w14:paraId="376E4FB1" w14:textId="77777777" w:rsidR="00C94FCB" w:rsidRPr="00D25B99" w:rsidRDefault="00C94FCB" w:rsidP="00AE6476">
            <w:pPr>
              <w:pStyle w:val="ListParagraph"/>
              <w:numPr>
                <w:ilvl w:val="0"/>
                <w:numId w:val="2"/>
              </w:numPr>
              <w:tabs>
                <w:tab w:val="left" w:pos="540"/>
              </w:tabs>
              <w:spacing w:before="60" w:after="60"/>
              <w:jc w:val="center"/>
              <w:rPr>
                <w:rFonts w:cs="Arial"/>
                <w:lang w:val="en-US"/>
              </w:rPr>
            </w:pPr>
          </w:p>
        </w:tc>
        <w:tc>
          <w:tcPr>
            <w:tcW w:w="5010" w:type="dxa"/>
          </w:tcPr>
          <w:p w14:paraId="1DF40DE6" w14:textId="6622A627" w:rsidR="00C94FCB" w:rsidRPr="00D25B99" w:rsidRDefault="0057598F" w:rsidP="00AE6476">
            <w:pPr>
              <w:pStyle w:val="ListParagraph"/>
              <w:tabs>
                <w:tab w:val="left" w:pos="540"/>
              </w:tabs>
              <w:spacing w:before="60" w:after="60"/>
              <w:ind w:left="0" w:firstLine="0"/>
              <w:jc w:val="both"/>
              <w:rPr>
                <w:rFonts w:cs="Arial"/>
                <w:lang w:val="en-US"/>
              </w:rPr>
            </w:pPr>
            <w:r w:rsidRPr="00D25B99">
              <w:rPr>
                <w:rFonts w:cs="Arial"/>
                <w:lang w:val="en-US"/>
              </w:rPr>
              <w:t xml:space="preserve">Clearing of </w:t>
            </w:r>
            <w:bookmarkStart w:id="3" w:name="_Hlk216082623"/>
            <w:r w:rsidRPr="00D25B99">
              <w:rPr>
                <w:rFonts w:cs="Arial"/>
                <w:lang w:val="en-US"/>
              </w:rPr>
              <w:t>„</w:t>
            </w:r>
            <w:proofErr w:type="spellStart"/>
            <w:proofErr w:type="gramStart"/>
            <w:r w:rsidRPr="00D25B99">
              <w:rPr>
                <w:rFonts w:cs="Arial"/>
                <w:lang w:val="en-US"/>
              </w:rPr>
              <w:t>Nordpool</w:t>
            </w:r>
            <w:proofErr w:type="spellEnd"/>
            <w:r w:rsidRPr="00D25B99">
              <w:rPr>
                <w:rFonts w:cs="Arial"/>
                <w:lang w:val="en-US"/>
              </w:rPr>
              <w:t>“</w:t>
            </w:r>
            <w:bookmarkEnd w:id="3"/>
            <w:r w:rsidRPr="00D25B99">
              <w:rPr>
                <w:rFonts w:cs="Arial"/>
                <w:lang w:val="en-US"/>
              </w:rPr>
              <w:t xml:space="preserve"> financial</w:t>
            </w:r>
            <w:proofErr w:type="gramEnd"/>
            <w:r w:rsidRPr="00D25B99">
              <w:rPr>
                <w:rFonts w:cs="Arial"/>
                <w:lang w:val="en-US"/>
              </w:rPr>
              <w:t xml:space="preserve"> electricity derivatives on „Euronext </w:t>
            </w:r>
            <w:proofErr w:type="gramStart"/>
            <w:r w:rsidRPr="00D25B99">
              <w:rPr>
                <w:rFonts w:cs="Arial"/>
                <w:lang w:val="en-US"/>
              </w:rPr>
              <w:t>Clearing“</w:t>
            </w:r>
            <w:proofErr w:type="gramEnd"/>
            <w:r w:rsidR="00FA79DA" w:rsidRPr="00D25B99">
              <w:rPr>
                <w:rFonts w:cs="Arial"/>
                <w:lang w:val="en-US"/>
              </w:rPr>
              <w:t>.</w:t>
            </w:r>
          </w:p>
        </w:tc>
        <w:tc>
          <w:tcPr>
            <w:tcW w:w="1730" w:type="dxa"/>
          </w:tcPr>
          <w:p w14:paraId="36C5E6CE" w14:textId="5C58BCE9" w:rsidR="00C94FCB" w:rsidRPr="00D25B99" w:rsidRDefault="0057598F" w:rsidP="007342BE">
            <w:pPr>
              <w:pStyle w:val="ListParagraph"/>
              <w:tabs>
                <w:tab w:val="left" w:pos="540"/>
              </w:tabs>
              <w:spacing w:before="60" w:after="60"/>
              <w:ind w:left="0" w:firstLine="0"/>
              <w:jc w:val="center"/>
              <w:rPr>
                <w:rFonts w:cs="Arial"/>
                <w:lang w:val="en-US"/>
              </w:rPr>
            </w:pPr>
            <w:r w:rsidRPr="00D25B99">
              <w:rPr>
                <w:rFonts w:cs="Arial"/>
                <w:lang w:val="en-US"/>
              </w:rPr>
              <w:t>Month</w:t>
            </w:r>
          </w:p>
        </w:tc>
        <w:tc>
          <w:tcPr>
            <w:tcW w:w="2183" w:type="dxa"/>
          </w:tcPr>
          <w:p w14:paraId="613433CB" w14:textId="4CCD26F6" w:rsidR="00C94FCB" w:rsidRPr="00D25B99" w:rsidRDefault="00C94FCB" w:rsidP="007342BE">
            <w:pPr>
              <w:pStyle w:val="ListParagraph"/>
              <w:tabs>
                <w:tab w:val="left" w:pos="540"/>
              </w:tabs>
              <w:spacing w:before="60" w:after="60"/>
              <w:ind w:left="0" w:firstLine="0"/>
              <w:jc w:val="center"/>
              <w:rPr>
                <w:rFonts w:cs="Arial"/>
                <w:lang w:val="en-US"/>
              </w:rPr>
            </w:pPr>
            <w:r w:rsidRPr="00D25B99">
              <w:rPr>
                <w:rFonts w:cs="Arial"/>
                <w:lang w:val="en-US"/>
              </w:rPr>
              <w:t>36</w:t>
            </w:r>
          </w:p>
        </w:tc>
      </w:tr>
    </w:tbl>
    <w:p w14:paraId="30E1D1E2" w14:textId="021B5EB4" w:rsidR="00C94FCB" w:rsidRPr="00D25B99" w:rsidRDefault="009E3132" w:rsidP="00C94FCB">
      <w:pPr>
        <w:pStyle w:val="ListParagraph"/>
        <w:pBdr>
          <w:bottom w:val="single" w:sz="8" w:space="1" w:color="auto"/>
          <w:between w:val="single" w:sz="12" w:space="1" w:color="auto"/>
        </w:pBdr>
        <w:tabs>
          <w:tab w:val="left" w:pos="540"/>
        </w:tabs>
        <w:spacing w:before="60" w:after="60"/>
        <w:ind w:left="0" w:firstLine="0"/>
        <w:rPr>
          <w:rFonts w:cs="Arial"/>
          <w:sz w:val="20"/>
          <w:szCs w:val="20"/>
          <w:lang w:val="en-US"/>
        </w:rPr>
      </w:pPr>
      <w:r w:rsidRPr="00D25B99">
        <w:rPr>
          <w:rFonts w:cs="Arial"/>
          <w:b/>
          <w:sz w:val="20"/>
          <w:szCs w:val="20"/>
          <w:lang w:val="en-US"/>
        </w:rPr>
        <w:t>Procurement Object Description</w:t>
      </w:r>
    </w:p>
    <w:p w14:paraId="5580FB3A" w14:textId="3A7C4B0F" w:rsidR="002C0D7B" w:rsidRPr="00D25B99" w:rsidRDefault="002C0D7B" w:rsidP="00C94FCB">
      <w:pPr>
        <w:spacing w:before="60" w:after="60"/>
        <w:ind w:firstLine="0"/>
        <w:jc w:val="both"/>
        <w:rPr>
          <w:rFonts w:cs="Arial"/>
          <w:iCs/>
          <w:sz w:val="20"/>
          <w:szCs w:val="20"/>
          <w:lang w:val="en-US"/>
        </w:rPr>
      </w:pPr>
      <w:r w:rsidRPr="00D25B99">
        <w:rPr>
          <w:rFonts w:cs="Arial"/>
          <w:iCs/>
          <w:sz w:val="20"/>
          <w:szCs w:val="20"/>
          <w:lang w:val="en-US"/>
        </w:rPr>
        <w:t xml:space="preserve">UAB "Ignitis" plans to continue trading </w:t>
      </w:r>
      <w:proofErr w:type="spellStart"/>
      <w:r w:rsidRPr="00D25B99">
        <w:rPr>
          <w:rFonts w:cs="Arial"/>
          <w:iCs/>
          <w:sz w:val="20"/>
          <w:szCs w:val="20"/>
          <w:lang w:val="en-US"/>
        </w:rPr>
        <w:t>Nordpool</w:t>
      </w:r>
      <w:proofErr w:type="spellEnd"/>
      <w:r w:rsidRPr="00D25B99">
        <w:rPr>
          <w:rFonts w:cs="Arial"/>
          <w:iCs/>
          <w:sz w:val="20"/>
          <w:szCs w:val="20"/>
          <w:lang w:val="en-US"/>
        </w:rPr>
        <w:t xml:space="preserve"> electricity price </w:t>
      </w:r>
      <w:proofErr w:type="spellStart"/>
      <w:r w:rsidRPr="00D25B99">
        <w:rPr>
          <w:rFonts w:cs="Arial"/>
          <w:iCs/>
          <w:sz w:val="20"/>
          <w:szCs w:val="20"/>
          <w:lang w:val="en-US"/>
        </w:rPr>
        <w:t>inancial</w:t>
      </w:r>
      <w:proofErr w:type="spellEnd"/>
      <w:r w:rsidRPr="00D25B99">
        <w:rPr>
          <w:rFonts w:cs="Arial"/>
          <w:iCs/>
          <w:sz w:val="20"/>
          <w:szCs w:val="20"/>
          <w:lang w:val="en-US"/>
        </w:rPr>
        <w:t xml:space="preserve"> derivatives on the "Euronext" exchange. According to the "Euronext Clearing" business model, </w:t>
      </w:r>
      <w:proofErr w:type="gramStart"/>
      <w:r w:rsidRPr="00D25B99">
        <w:rPr>
          <w:rFonts w:cs="Arial"/>
          <w:iCs/>
          <w:sz w:val="20"/>
          <w:szCs w:val="20"/>
          <w:lang w:val="en-US"/>
        </w:rPr>
        <w:t>in order to</w:t>
      </w:r>
      <w:proofErr w:type="gramEnd"/>
      <w:r w:rsidRPr="00D25B99">
        <w:rPr>
          <w:rFonts w:cs="Arial"/>
          <w:iCs/>
          <w:sz w:val="20"/>
          <w:szCs w:val="20"/>
          <w:lang w:val="en-US"/>
        </w:rPr>
        <w:t xml:space="preserve"> gain access to the exchange, it is necessary to have an agreement with one of the GCMs (General Clearing Members).</w:t>
      </w:r>
    </w:p>
    <w:p w14:paraId="0ECE5838" w14:textId="5614CE8B" w:rsidR="00C94FCB" w:rsidRPr="00D25B99" w:rsidRDefault="009E3132" w:rsidP="00C94FCB">
      <w:pPr>
        <w:spacing w:before="60" w:after="60"/>
        <w:ind w:firstLine="0"/>
        <w:jc w:val="both"/>
        <w:rPr>
          <w:rFonts w:cs="Arial"/>
          <w:sz w:val="20"/>
          <w:szCs w:val="20"/>
          <w:lang w:val="en-US"/>
        </w:rPr>
      </w:pPr>
      <w:r w:rsidRPr="00D25B99">
        <w:rPr>
          <w:rFonts w:cs="Arial"/>
          <w:bCs/>
          <w:iCs/>
          <w:sz w:val="20"/>
          <w:szCs w:val="20"/>
          <w:lang w:val="en-US"/>
        </w:rPr>
        <w:t xml:space="preserve">UAB "Ignitis" seeks to make a clearing services agreement with a clearing bank that would guarantee to the parties </w:t>
      </w:r>
      <w:proofErr w:type="gramStart"/>
      <w:r w:rsidRPr="00D25B99">
        <w:rPr>
          <w:rFonts w:cs="Arial"/>
          <w:bCs/>
          <w:iCs/>
          <w:sz w:val="20"/>
          <w:szCs w:val="20"/>
          <w:lang w:val="en-US"/>
        </w:rPr>
        <w:t>of</w:t>
      </w:r>
      <w:proofErr w:type="gramEnd"/>
      <w:r w:rsidRPr="00D25B99">
        <w:rPr>
          <w:rFonts w:cs="Arial"/>
          <w:bCs/>
          <w:iCs/>
          <w:sz w:val="20"/>
          <w:szCs w:val="20"/>
          <w:lang w:val="en-US"/>
        </w:rPr>
        <w:t xml:space="preserve"> the transaction that all executed transactions would be settled and payments would be made according to the concluded transaction details</w:t>
      </w:r>
      <w:r w:rsidRPr="00D25B99">
        <w:rPr>
          <w:rFonts w:cs="Arial"/>
          <w:sz w:val="20"/>
          <w:szCs w:val="20"/>
          <w:lang w:val="en-US"/>
        </w:rPr>
        <w:t>.</w:t>
      </w:r>
    </w:p>
    <w:p w14:paraId="478C45E8" w14:textId="73E57E88" w:rsidR="009E3132" w:rsidRPr="00D25B99" w:rsidRDefault="009E3132" w:rsidP="00C94FCB">
      <w:pPr>
        <w:spacing w:before="60" w:after="60"/>
        <w:ind w:firstLine="0"/>
        <w:jc w:val="both"/>
        <w:rPr>
          <w:rFonts w:cs="Arial"/>
          <w:bCs/>
          <w:iCs/>
          <w:sz w:val="20"/>
          <w:szCs w:val="20"/>
          <w:lang w:val="en-US"/>
        </w:rPr>
      </w:pPr>
      <w:r w:rsidRPr="00D25B99">
        <w:rPr>
          <w:rFonts w:cs="Arial"/>
          <w:sz w:val="20"/>
          <w:szCs w:val="20"/>
          <w:lang w:val="en-US"/>
        </w:rPr>
        <w:t>Requirements for the clearing bank:</w:t>
      </w:r>
    </w:p>
    <w:p w14:paraId="7DEC35DD" w14:textId="77777777" w:rsidR="009E3132" w:rsidRPr="00D25B99" w:rsidRDefault="009E3132" w:rsidP="009E3132">
      <w:pPr>
        <w:pStyle w:val="ListParagraph"/>
        <w:numPr>
          <w:ilvl w:val="0"/>
          <w:numId w:val="4"/>
        </w:numPr>
        <w:spacing w:before="60" w:after="60"/>
        <w:jc w:val="both"/>
        <w:rPr>
          <w:rFonts w:cs="Arial"/>
          <w:bCs/>
          <w:iCs/>
          <w:sz w:val="20"/>
          <w:szCs w:val="20"/>
          <w:lang w:val="en-US"/>
        </w:rPr>
      </w:pPr>
      <w:r w:rsidRPr="00D25B99">
        <w:rPr>
          <w:rFonts w:cs="Arial"/>
          <w:bCs/>
          <w:iCs/>
          <w:sz w:val="20"/>
          <w:szCs w:val="20"/>
          <w:lang w:val="en-US"/>
        </w:rPr>
        <w:t xml:space="preserve">Must be an approved clearing partner of "Euronext Clearing" </w:t>
      </w:r>
      <w:hyperlink r:id="rId8" w:history="1">
        <w:r w:rsidRPr="00D25B99">
          <w:rPr>
            <w:rStyle w:val="Hyperlink"/>
            <w:rFonts w:cs="Arial"/>
            <w:bCs/>
            <w:iCs/>
            <w:color w:val="auto"/>
            <w:sz w:val="20"/>
            <w:szCs w:val="20"/>
            <w:lang w:val="en-US"/>
          </w:rPr>
          <w:t>https://live.euronext.com/en/products/commodities/power-derivatives/clearing-members</w:t>
        </w:r>
      </w:hyperlink>
    </w:p>
    <w:p w14:paraId="456DDA9F" w14:textId="77777777" w:rsidR="009E3132" w:rsidRPr="00D25B99" w:rsidRDefault="009E3132" w:rsidP="009E3132">
      <w:pPr>
        <w:pStyle w:val="ListParagraph"/>
        <w:numPr>
          <w:ilvl w:val="0"/>
          <w:numId w:val="4"/>
        </w:numPr>
        <w:spacing w:before="60" w:after="60"/>
        <w:jc w:val="both"/>
        <w:rPr>
          <w:rFonts w:cs="Arial"/>
          <w:bCs/>
          <w:iCs/>
          <w:sz w:val="20"/>
          <w:szCs w:val="20"/>
          <w:lang w:val="en-US"/>
        </w:rPr>
      </w:pPr>
      <w:r w:rsidRPr="00D25B99">
        <w:rPr>
          <w:rFonts w:cs="Arial"/>
          <w:bCs/>
          <w:iCs/>
          <w:sz w:val="20"/>
          <w:szCs w:val="20"/>
          <w:lang w:val="en-US"/>
        </w:rPr>
        <w:t xml:space="preserve">Must comply with "Euronext Clearing" clearing rules and conditions </w:t>
      </w:r>
      <w:hyperlink r:id="rId9" w:history="1">
        <w:r w:rsidRPr="00D25B99">
          <w:rPr>
            <w:rStyle w:val="Hyperlink"/>
            <w:rFonts w:cs="Arial"/>
            <w:bCs/>
            <w:iCs/>
            <w:color w:val="auto"/>
            <w:sz w:val="20"/>
            <w:szCs w:val="20"/>
            <w:lang w:val="en-US"/>
          </w:rPr>
          <w:t>https://www.euronext.com/en/clearing/rules-and-regulations</w:t>
        </w:r>
      </w:hyperlink>
    </w:p>
    <w:p w14:paraId="21E1B1DA" w14:textId="77777777" w:rsidR="009E3132" w:rsidRPr="00D25B99" w:rsidRDefault="009E3132" w:rsidP="009E3132">
      <w:pPr>
        <w:pStyle w:val="ListParagraph"/>
        <w:numPr>
          <w:ilvl w:val="0"/>
          <w:numId w:val="4"/>
        </w:numPr>
        <w:rPr>
          <w:rFonts w:cs="Arial"/>
          <w:bCs/>
          <w:iCs/>
          <w:sz w:val="20"/>
          <w:szCs w:val="20"/>
          <w:lang w:val="en-US"/>
        </w:rPr>
      </w:pPr>
      <w:r w:rsidRPr="00D25B99">
        <w:rPr>
          <w:rFonts w:cs="Arial"/>
          <w:bCs/>
          <w:iCs/>
          <w:sz w:val="20"/>
          <w:szCs w:val="20"/>
          <w:lang w:val="en-US"/>
        </w:rPr>
        <w:t>Must be established in a European Union Member State, Switzerland, Norway, USA, or a country that applies regulatory standards equivalent to EU regulatory standards.</w:t>
      </w:r>
    </w:p>
    <w:p w14:paraId="4337231E" w14:textId="77777777" w:rsidR="009E3132" w:rsidRPr="00D25B99" w:rsidRDefault="009E3132" w:rsidP="009E3132">
      <w:pPr>
        <w:pStyle w:val="ListParagraph"/>
        <w:numPr>
          <w:ilvl w:val="0"/>
          <w:numId w:val="4"/>
        </w:numPr>
        <w:rPr>
          <w:rFonts w:cs="Arial"/>
          <w:bCs/>
          <w:iCs/>
          <w:sz w:val="20"/>
          <w:szCs w:val="20"/>
          <w:lang w:val="en-US"/>
        </w:rPr>
      </w:pPr>
      <w:r w:rsidRPr="00D25B99">
        <w:rPr>
          <w:rFonts w:cs="Arial"/>
          <w:bCs/>
          <w:iCs/>
          <w:sz w:val="20"/>
          <w:szCs w:val="20"/>
          <w:lang w:val="en-US"/>
        </w:rPr>
        <w:t>Must have a license issued by the responsible regulatory authorities in its country of establishment. The license must include permission to offer banking operations or financial services necessary to participate in the clearing process.</w:t>
      </w:r>
    </w:p>
    <w:p w14:paraId="4B78008E" w14:textId="17F1DD42" w:rsidR="009E3132" w:rsidRPr="00D25B99" w:rsidRDefault="009E3132" w:rsidP="009E3132">
      <w:pPr>
        <w:pStyle w:val="ListParagraph"/>
        <w:numPr>
          <w:ilvl w:val="0"/>
          <w:numId w:val="4"/>
        </w:numPr>
        <w:rPr>
          <w:rFonts w:cs="Arial"/>
          <w:bCs/>
          <w:iCs/>
          <w:sz w:val="20"/>
          <w:szCs w:val="20"/>
          <w:lang w:val="en-US"/>
        </w:rPr>
      </w:pPr>
      <w:r w:rsidRPr="00D25B99">
        <w:rPr>
          <w:rFonts w:cs="Arial"/>
          <w:bCs/>
          <w:iCs/>
          <w:sz w:val="20"/>
          <w:szCs w:val="20"/>
          <w:lang w:val="en-US"/>
        </w:rPr>
        <w:t>Equity capital from EUR 30 million.</w:t>
      </w:r>
    </w:p>
    <w:p w14:paraId="604EDD75" w14:textId="6E364C10" w:rsidR="00C94FCB" w:rsidRPr="00D25B99" w:rsidRDefault="009E3132" w:rsidP="00C94FCB">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lang w:val="en-US"/>
        </w:rPr>
      </w:pPr>
      <w:r w:rsidRPr="00D25B99">
        <w:rPr>
          <w:rStyle w:val="Laukeliai"/>
          <w:rFonts w:cs="Arial"/>
          <w:b/>
          <w:szCs w:val="20"/>
          <w:lang w:val="en-US"/>
        </w:rPr>
        <w:t>SERVICE DELIVERY LOCATION, PROCEDURE AND DEADLINES</w:t>
      </w:r>
    </w:p>
    <w:p w14:paraId="24A9FF21" w14:textId="1E678182" w:rsidR="000348AB" w:rsidRPr="00D25B99" w:rsidRDefault="000348AB" w:rsidP="000348AB">
      <w:pPr>
        <w:pStyle w:val="ListParagraph"/>
        <w:numPr>
          <w:ilvl w:val="1"/>
          <w:numId w:val="1"/>
        </w:numPr>
        <w:tabs>
          <w:tab w:val="left" w:pos="567"/>
        </w:tabs>
        <w:spacing w:before="60" w:after="60"/>
        <w:ind w:left="0" w:firstLine="0"/>
        <w:jc w:val="both"/>
        <w:rPr>
          <w:rFonts w:eastAsia="Arial" w:cs="Arial"/>
          <w:b/>
          <w:bCs/>
          <w:i/>
          <w:iCs/>
          <w:sz w:val="20"/>
          <w:szCs w:val="20"/>
          <w:lang w:val="en-US"/>
        </w:rPr>
      </w:pPr>
      <w:r w:rsidRPr="00D25B99">
        <w:rPr>
          <w:rFonts w:eastAsia="Arial" w:cs="Arial"/>
          <w:sz w:val="20"/>
          <w:szCs w:val="20"/>
          <w:lang w:val="en-US"/>
        </w:rPr>
        <w:t>The Services shall be provided no later than one day after the effective date of the Agreement, in the clearing bank's internal system</w:t>
      </w:r>
      <w:r w:rsidRPr="00D25B99">
        <w:rPr>
          <w:rFonts w:eastAsia="Arial" w:cs="Arial"/>
          <w:b/>
          <w:bCs/>
          <w:i/>
          <w:iCs/>
          <w:sz w:val="20"/>
          <w:szCs w:val="20"/>
          <w:lang w:val="en-US"/>
        </w:rPr>
        <w:t>.</w:t>
      </w:r>
    </w:p>
    <w:bookmarkEnd w:id="0"/>
    <w:bookmarkEnd w:id="1"/>
    <w:p w14:paraId="1906ED1F" w14:textId="13C88D31" w:rsidR="000348AB" w:rsidRPr="00D25B99" w:rsidRDefault="000348AB" w:rsidP="000348AB">
      <w:pPr>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rPr>
          <w:rFonts w:cs="Arial"/>
          <w:b/>
          <w:sz w:val="20"/>
          <w:szCs w:val="20"/>
          <w:lang w:val="en-US"/>
        </w:rPr>
      </w:pPr>
      <w:r w:rsidRPr="00D25B99">
        <w:rPr>
          <w:rFonts w:eastAsia="Arial" w:cs="Arial"/>
          <w:b/>
          <w:bCs/>
          <w:sz w:val="20"/>
          <w:szCs w:val="20"/>
          <w:lang w:val="en-US"/>
        </w:rPr>
        <w:t>PLACE OF SERVICE PROVISION</w:t>
      </w:r>
    </w:p>
    <w:p w14:paraId="1A902A18" w14:textId="42298D05" w:rsidR="000348AB" w:rsidRPr="00D25B99" w:rsidRDefault="000348AB" w:rsidP="000348AB">
      <w:pPr>
        <w:numPr>
          <w:ilvl w:val="1"/>
          <w:numId w:val="1"/>
        </w:numPr>
        <w:tabs>
          <w:tab w:val="left" w:pos="540"/>
        </w:tabs>
        <w:spacing w:before="60" w:after="60"/>
        <w:ind w:left="0" w:firstLine="0"/>
        <w:contextualSpacing/>
        <w:jc w:val="both"/>
        <w:rPr>
          <w:rFonts w:cs="Arial"/>
          <w:i/>
          <w:iCs/>
          <w:sz w:val="20"/>
          <w:szCs w:val="20"/>
          <w:lang w:val="en-US"/>
        </w:rPr>
      </w:pPr>
      <w:r w:rsidRPr="00D25B99">
        <w:rPr>
          <w:rFonts w:cs="Arial"/>
          <w:bCs/>
          <w:sz w:val="20"/>
          <w:szCs w:val="20"/>
          <w:lang w:val="en-US"/>
        </w:rPr>
        <w:t>The Services shall be provided in the clearing bank's internal system</w:t>
      </w:r>
      <w:r w:rsidRPr="00D25B99">
        <w:rPr>
          <w:rFonts w:cs="Arial"/>
          <w:i/>
          <w:iCs/>
          <w:sz w:val="20"/>
          <w:szCs w:val="20"/>
          <w:lang w:val="en-US"/>
        </w:rPr>
        <w:t>.</w:t>
      </w:r>
    </w:p>
    <w:p w14:paraId="27AB8D26" w14:textId="54D8BF2E" w:rsidR="000348AB" w:rsidRPr="00D25B99" w:rsidRDefault="000348AB" w:rsidP="000348AB">
      <w:pPr>
        <w:numPr>
          <w:ilvl w:val="0"/>
          <w:numId w:val="1"/>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jc w:val="both"/>
        <w:rPr>
          <w:rFonts w:cs="Arial"/>
          <w:b/>
          <w:sz w:val="20"/>
          <w:szCs w:val="20"/>
          <w:lang w:val="en-US"/>
        </w:rPr>
      </w:pPr>
      <w:r w:rsidRPr="00D25B99">
        <w:rPr>
          <w:rFonts w:cs="Arial"/>
          <w:b/>
          <w:sz w:val="20"/>
          <w:szCs w:val="20"/>
          <w:lang w:val="en-US"/>
        </w:rPr>
        <w:t>QUALITY AND REMEDY OF DEFECTS</w:t>
      </w:r>
    </w:p>
    <w:p w14:paraId="7B52A7A5" w14:textId="05AA6E28" w:rsidR="000348AB" w:rsidRPr="00D25B99" w:rsidRDefault="000348AB" w:rsidP="00D25B99">
      <w:pPr>
        <w:numPr>
          <w:ilvl w:val="1"/>
          <w:numId w:val="8"/>
        </w:numPr>
        <w:tabs>
          <w:tab w:val="left" w:pos="540"/>
        </w:tabs>
        <w:spacing w:before="60" w:after="60"/>
        <w:contextualSpacing/>
        <w:jc w:val="both"/>
        <w:rPr>
          <w:rFonts w:eastAsia="Calibri" w:cs="Arial"/>
          <w:sz w:val="20"/>
          <w:szCs w:val="20"/>
          <w:u w:val="single"/>
          <w:lang w:val="en-US"/>
        </w:rPr>
      </w:pPr>
      <w:r w:rsidRPr="00D25B99">
        <w:rPr>
          <w:rFonts w:cs="Arial"/>
          <w:sz w:val="20"/>
          <w:szCs w:val="20"/>
          <w:lang w:val="en-US"/>
        </w:rPr>
        <w:t>If the Customer has any comments or suggestions regarding the suitability of the Service, the Service Provider shall, taking into account the comments and suggestions submitted, correct the result of the Service no later than within 5 (five) business days from the date of submission of the Customer's written request for the elimination of deficiencies and submit it to the Customer.</w:t>
      </w:r>
    </w:p>
    <w:p w14:paraId="2CF651AA" w14:textId="4422A078" w:rsidR="000348AB" w:rsidRPr="00D25B99" w:rsidRDefault="00D0685F" w:rsidP="00D25B99">
      <w:pPr>
        <w:pBdr>
          <w:top w:val="single" w:sz="4" w:space="1" w:color="auto"/>
          <w:bottom w:val="single" w:sz="4" w:space="1" w:color="auto"/>
        </w:pBdr>
        <w:shd w:val="clear" w:color="auto" w:fill="D9D9D9" w:themeFill="background1" w:themeFillShade="D9"/>
        <w:tabs>
          <w:tab w:val="left" w:pos="360"/>
        </w:tabs>
        <w:spacing w:before="60" w:after="60"/>
        <w:ind w:firstLine="0"/>
        <w:jc w:val="both"/>
        <w:rPr>
          <w:rFonts w:cs="Arial"/>
          <w:b/>
          <w:sz w:val="20"/>
          <w:szCs w:val="20"/>
          <w:lang w:val="en-US"/>
        </w:rPr>
      </w:pPr>
      <w:r w:rsidRPr="00D25B99">
        <w:rPr>
          <w:rFonts w:cs="Arial"/>
          <w:b/>
          <w:sz w:val="20"/>
          <w:szCs w:val="20"/>
          <w:lang w:val="en-US"/>
        </w:rPr>
        <w:t xml:space="preserve">6. </w:t>
      </w:r>
      <w:r w:rsidR="000348AB" w:rsidRPr="00D25B99">
        <w:rPr>
          <w:rFonts w:cs="Arial"/>
          <w:b/>
          <w:sz w:val="20"/>
          <w:szCs w:val="20"/>
          <w:lang w:val="en-US"/>
        </w:rPr>
        <w:t>TERMS OF PAYMENT</w:t>
      </w:r>
    </w:p>
    <w:p w14:paraId="3935759A" w14:textId="55B95DCB" w:rsidR="00D0685F" w:rsidRPr="00D25B99" w:rsidRDefault="000348AB" w:rsidP="00D25B99">
      <w:pPr>
        <w:pStyle w:val="ListParagraph"/>
        <w:numPr>
          <w:ilvl w:val="1"/>
          <w:numId w:val="9"/>
        </w:numPr>
        <w:tabs>
          <w:tab w:val="left" w:pos="426"/>
        </w:tabs>
        <w:spacing w:before="60" w:after="60"/>
        <w:jc w:val="both"/>
        <w:rPr>
          <w:rFonts w:cs="Arial"/>
          <w:sz w:val="20"/>
          <w:szCs w:val="20"/>
          <w:lang w:val="en-US"/>
        </w:rPr>
      </w:pPr>
      <w:bookmarkStart w:id="4" w:name="_Hlk101435639"/>
      <w:r w:rsidRPr="00D25B99">
        <w:rPr>
          <w:rFonts w:cs="Arial"/>
          <w:sz w:val="20"/>
          <w:szCs w:val="20"/>
          <w:lang w:val="en-US"/>
        </w:rPr>
        <w:lastRenderedPageBreak/>
        <w:t xml:space="preserve">The Customer shall pay the Service Provider for the high-quality Services </w:t>
      </w:r>
      <w:proofErr w:type="gramStart"/>
      <w:r w:rsidRPr="00D25B99">
        <w:rPr>
          <w:rFonts w:cs="Arial"/>
          <w:sz w:val="20"/>
          <w:szCs w:val="20"/>
          <w:lang w:val="en-US"/>
        </w:rPr>
        <w:t>actually provided</w:t>
      </w:r>
      <w:proofErr w:type="gramEnd"/>
      <w:r w:rsidRPr="00D25B99">
        <w:rPr>
          <w:rFonts w:cs="Arial"/>
          <w:sz w:val="20"/>
          <w:szCs w:val="20"/>
          <w:lang w:val="en-US"/>
        </w:rPr>
        <w:t xml:space="preserve"> within 30 (thirty) days from the date of signing the Service delivery and acceptance certificate and receiving the invoice.</w:t>
      </w:r>
    </w:p>
    <w:p w14:paraId="3C109C39" w14:textId="6635F9E7" w:rsidR="000348AB" w:rsidRPr="00D25B99" w:rsidRDefault="000348AB" w:rsidP="00D25B99">
      <w:pPr>
        <w:pStyle w:val="ListParagraph"/>
        <w:numPr>
          <w:ilvl w:val="1"/>
          <w:numId w:val="9"/>
        </w:numPr>
        <w:tabs>
          <w:tab w:val="left" w:pos="426"/>
        </w:tabs>
        <w:spacing w:before="60" w:after="60"/>
        <w:jc w:val="both"/>
        <w:rPr>
          <w:rFonts w:cs="Arial"/>
          <w:sz w:val="20"/>
          <w:szCs w:val="20"/>
          <w:lang w:val="en-US"/>
        </w:rPr>
      </w:pPr>
      <w:r w:rsidRPr="00D25B99">
        <w:rPr>
          <w:rFonts w:cs="Arial"/>
          <w:sz w:val="20"/>
          <w:szCs w:val="20"/>
          <w:lang w:val="en-US"/>
        </w:rPr>
        <w:t xml:space="preserve">The Service Provider shall submit invoices for the Services </w:t>
      </w:r>
      <w:proofErr w:type="gramStart"/>
      <w:r w:rsidRPr="00D25B99">
        <w:rPr>
          <w:rFonts w:cs="Arial"/>
          <w:sz w:val="20"/>
          <w:szCs w:val="20"/>
          <w:lang w:val="en-US"/>
        </w:rPr>
        <w:t>actually provided</w:t>
      </w:r>
      <w:proofErr w:type="gramEnd"/>
      <w:r w:rsidRPr="00D25B99">
        <w:rPr>
          <w:rFonts w:cs="Arial"/>
          <w:sz w:val="20"/>
          <w:szCs w:val="20"/>
          <w:lang w:val="en-US"/>
        </w:rPr>
        <w:t xml:space="preserve"> and the Service delivery and acceptance certificates to the Customer by the 5th (fifth) calendar day of the current month</w:t>
      </w:r>
      <w:r w:rsidRPr="00D25B99">
        <w:rPr>
          <w:rFonts w:cs="Arial"/>
          <w:i/>
          <w:sz w:val="20"/>
          <w:szCs w:val="20"/>
          <w:u w:val="single"/>
          <w:lang w:val="en-US"/>
        </w:rPr>
        <w:t>.</w:t>
      </w:r>
    </w:p>
    <w:bookmarkEnd w:id="4"/>
    <w:p w14:paraId="15116694" w14:textId="77777777" w:rsidR="00C94FCB" w:rsidRPr="00D25B99" w:rsidRDefault="00C94FCB" w:rsidP="00C94FCB">
      <w:pPr>
        <w:spacing w:after="200" w:line="276" w:lineRule="auto"/>
        <w:ind w:firstLine="0"/>
        <w:rPr>
          <w:rFonts w:cs="Arial"/>
          <w:b/>
          <w:bCs/>
          <w:sz w:val="20"/>
          <w:szCs w:val="20"/>
        </w:rPr>
      </w:pPr>
    </w:p>
    <w:p w14:paraId="599BCD64" w14:textId="77777777" w:rsidR="009360AE" w:rsidRPr="00D25B99" w:rsidRDefault="009360AE"/>
    <w:sectPr w:rsidR="009360AE" w:rsidRPr="00D25B99">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64E00" w14:textId="77777777" w:rsidR="00C94FCB" w:rsidRDefault="00C94FCB" w:rsidP="00C94FCB">
      <w:r>
        <w:separator/>
      </w:r>
    </w:p>
  </w:endnote>
  <w:endnote w:type="continuationSeparator" w:id="0">
    <w:p w14:paraId="27E59196" w14:textId="77777777" w:rsidR="00C94FCB" w:rsidRDefault="00C94FCB" w:rsidP="00C94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49400" w14:textId="77777777" w:rsidR="00C94FCB" w:rsidRDefault="00C94FCB" w:rsidP="00C94FCB">
      <w:r>
        <w:separator/>
      </w:r>
    </w:p>
  </w:footnote>
  <w:footnote w:type="continuationSeparator" w:id="0">
    <w:p w14:paraId="309FD4CB" w14:textId="77777777" w:rsidR="00C94FCB" w:rsidRDefault="00C94FCB" w:rsidP="00C94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12AE" w14:textId="1C4E77AF" w:rsidR="00C94FCB" w:rsidRDefault="00C94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5ADF" w14:textId="5325D18E" w:rsidR="00C94FCB" w:rsidRDefault="00C94F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C3934" w14:textId="1EE73A16" w:rsidR="00C94FCB" w:rsidRDefault="00C94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5977C9F"/>
    <w:multiLevelType w:val="hybridMultilevel"/>
    <w:tmpl w:val="61C8A6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9A62D3E"/>
    <w:multiLevelType w:val="hybridMultilevel"/>
    <w:tmpl w:val="98AC9ABA"/>
    <w:lvl w:ilvl="0" w:tplc="550C19E4">
      <w:start w:val="1"/>
      <w:numFmt w:val="bullet"/>
      <w:lvlText w:val="•"/>
      <w:lvlJc w:val="left"/>
      <w:pPr>
        <w:ind w:left="720" w:hanging="360"/>
      </w:pPr>
    </w:lvl>
    <w:lvl w:ilvl="1" w:tplc="898C624A">
      <w:numFmt w:val="decimal"/>
      <w:lvlText w:val=""/>
      <w:lvlJc w:val="left"/>
      <w:pPr>
        <w:ind w:left="0" w:firstLine="0"/>
      </w:pPr>
    </w:lvl>
    <w:lvl w:ilvl="2" w:tplc="39946D8A">
      <w:numFmt w:val="decimal"/>
      <w:lvlText w:val=""/>
      <w:lvlJc w:val="left"/>
      <w:pPr>
        <w:ind w:left="0" w:firstLine="0"/>
      </w:pPr>
    </w:lvl>
    <w:lvl w:ilvl="3" w:tplc="D26E5124">
      <w:numFmt w:val="decimal"/>
      <w:lvlText w:val=""/>
      <w:lvlJc w:val="left"/>
      <w:pPr>
        <w:ind w:left="0" w:firstLine="0"/>
      </w:pPr>
    </w:lvl>
    <w:lvl w:ilvl="4" w:tplc="5C2EDDD2">
      <w:numFmt w:val="decimal"/>
      <w:lvlText w:val=""/>
      <w:lvlJc w:val="left"/>
      <w:pPr>
        <w:ind w:left="0" w:firstLine="0"/>
      </w:pPr>
    </w:lvl>
    <w:lvl w:ilvl="5" w:tplc="3AD0BB7C">
      <w:numFmt w:val="decimal"/>
      <w:lvlText w:val=""/>
      <w:lvlJc w:val="left"/>
      <w:pPr>
        <w:ind w:left="0" w:firstLine="0"/>
      </w:pPr>
    </w:lvl>
    <w:lvl w:ilvl="6" w:tplc="2FB82076">
      <w:numFmt w:val="decimal"/>
      <w:lvlText w:val=""/>
      <w:lvlJc w:val="left"/>
      <w:pPr>
        <w:ind w:left="0" w:firstLine="0"/>
      </w:pPr>
    </w:lvl>
    <w:lvl w:ilvl="7" w:tplc="93C699A4">
      <w:numFmt w:val="decimal"/>
      <w:lvlText w:val=""/>
      <w:lvlJc w:val="left"/>
      <w:pPr>
        <w:ind w:left="0" w:firstLine="0"/>
      </w:pPr>
    </w:lvl>
    <w:lvl w:ilvl="8" w:tplc="CB1A1C12">
      <w:numFmt w:val="decimal"/>
      <w:lvlText w:val=""/>
      <w:lvlJc w:val="left"/>
      <w:pPr>
        <w:ind w:left="0" w:firstLine="0"/>
      </w:pPr>
    </w:lvl>
  </w:abstractNum>
  <w:abstractNum w:abstractNumId="4"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943383"/>
    <w:multiLevelType w:val="multilevel"/>
    <w:tmpl w:val="D99CE4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5731EF9"/>
    <w:multiLevelType w:val="multilevel"/>
    <w:tmpl w:val="CA466FD8"/>
    <w:lvl w:ilvl="0">
      <w:start w:val="5"/>
      <w:numFmt w:val="decimal"/>
      <w:lvlText w:val="%1"/>
      <w:lvlJc w:val="left"/>
      <w:pPr>
        <w:ind w:left="360" w:hanging="360"/>
      </w:pPr>
      <w:rPr>
        <w:rFonts w:eastAsiaTheme="minorHAnsi" w:hint="default"/>
        <w:u w:val="none"/>
      </w:rPr>
    </w:lvl>
    <w:lvl w:ilvl="1">
      <w:start w:val="1"/>
      <w:numFmt w:val="decimal"/>
      <w:lvlText w:val="%1.%2"/>
      <w:lvlJc w:val="left"/>
      <w:pPr>
        <w:ind w:left="360" w:hanging="360"/>
      </w:pPr>
      <w:rPr>
        <w:rFonts w:eastAsiaTheme="minorHAnsi" w:hint="default"/>
        <w:u w:val="none"/>
      </w:rPr>
    </w:lvl>
    <w:lvl w:ilvl="2">
      <w:start w:val="1"/>
      <w:numFmt w:val="decimal"/>
      <w:lvlText w:val="%1.%2.%3"/>
      <w:lvlJc w:val="left"/>
      <w:pPr>
        <w:ind w:left="720" w:hanging="720"/>
      </w:pPr>
      <w:rPr>
        <w:rFonts w:eastAsiaTheme="minorHAnsi" w:hint="default"/>
        <w:u w:val="none"/>
      </w:rPr>
    </w:lvl>
    <w:lvl w:ilvl="3">
      <w:start w:val="1"/>
      <w:numFmt w:val="decimal"/>
      <w:lvlText w:val="%1.%2.%3.%4"/>
      <w:lvlJc w:val="left"/>
      <w:pPr>
        <w:ind w:left="720" w:hanging="720"/>
      </w:pPr>
      <w:rPr>
        <w:rFonts w:eastAsiaTheme="minorHAnsi" w:hint="default"/>
        <w:u w:val="none"/>
      </w:rPr>
    </w:lvl>
    <w:lvl w:ilvl="4">
      <w:start w:val="1"/>
      <w:numFmt w:val="decimal"/>
      <w:lvlText w:val="%1.%2.%3.%4.%5"/>
      <w:lvlJc w:val="left"/>
      <w:pPr>
        <w:ind w:left="1080" w:hanging="1080"/>
      </w:pPr>
      <w:rPr>
        <w:rFonts w:eastAsiaTheme="minorHAnsi" w:hint="default"/>
        <w:u w:val="none"/>
      </w:rPr>
    </w:lvl>
    <w:lvl w:ilvl="5">
      <w:start w:val="1"/>
      <w:numFmt w:val="decimal"/>
      <w:lvlText w:val="%1.%2.%3.%4.%5.%6"/>
      <w:lvlJc w:val="left"/>
      <w:pPr>
        <w:ind w:left="1080" w:hanging="1080"/>
      </w:pPr>
      <w:rPr>
        <w:rFonts w:eastAsiaTheme="minorHAnsi" w:hint="default"/>
        <w:u w:val="none"/>
      </w:rPr>
    </w:lvl>
    <w:lvl w:ilvl="6">
      <w:start w:val="1"/>
      <w:numFmt w:val="decimal"/>
      <w:lvlText w:val="%1.%2.%3.%4.%5.%6.%7"/>
      <w:lvlJc w:val="left"/>
      <w:pPr>
        <w:ind w:left="1440" w:hanging="1440"/>
      </w:pPr>
      <w:rPr>
        <w:rFonts w:eastAsiaTheme="minorHAnsi" w:hint="default"/>
        <w:u w:val="none"/>
      </w:rPr>
    </w:lvl>
    <w:lvl w:ilvl="7">
      <w:start w:val="1"/>
      <w:numFmt w:val="decimal"/>
      <w:lvlText w:val="%1.%2.%3.%4.%5.%6.%7.%8"/>
      <w:lvlJc w:val="left"/>
      <w:pPr>
        <w:ind w:left="1440" w:hanging="1440"/>
      </w:pPr>
      <w:rPr>
        <w:rFonts w:eastAsiaTheme="minorHAnsi" w:hint="default"/>
        <w:u w:val="none"/>
      </w:rPr>
    </w:lvl>
    <w:lvl w:ilvl="8">
      <w:start w:val="1"/>
      <w:numFmt w:val="decimal"/>
      <w:lvlText w:val="%1.%2.%3.%4.%5.%6.%7.%8.%9"/>
      <w:lvlJc w:val="left"/>
      <w:pPr>
        <w:ind w:left="1800" w:hanging="1800"/>
      </w:pPr>
      <w:rPr>
        <w:rFonts w:eastAsiaTheme="minorHAnsi" w:hint="default"/>
        <w:u w:val="none"/>
      </w:rPr>
    </w:lvl>
  </w:abstractNum>
  <w:abstractNum w:abstractNumId="8" w15:restartNumberingAfterBreak="0">
    <w:nsid w:val="7E566A84"/>
    <w:multiLevelType w:val="hybridMultilevel"/>
    <w:tmpl w:val="302A30B2"/>
    <w:lvl w:ilvl="0" w:tplc="7EBEC9DA">
      <w:start w:val="1"/>
      <w:numFmt w:val="decimal"/>
      <w:lvlText w:val="1.%1."/>
      <w:lvlJc w:val="left"/>
      <w:pPr>
        <w:ind w:left="1080" w:hanging="540"/>
      </w:pPr>
    </w:lvl>
    <w:lvl w:ilvl="1" w:tplc="4C443E3E">
      <w:numFmt w:val="decimal"/>
      <w:lvlText w:val=""/>
      <w:lvlJc w:val="left"/>
      <w:pPr>
        <w:ind w:left="0" w:firstLine="0"/>
      </w:pPr>
    </w:lvl>
    <w:lvl w:ilvl="2" w:tplc="337EE08C">
      <w:numFmt w:val="decimal"/>
      <w:lvlText w:val=""/>
      <w:lvlJc w:val="left"/>
      <w:pPr>
        <w:ind w:left="0" w:firstLine="0"/>
      </w:pPr>
    </w:lvl>
    <w:lvl w:ilvl="3" w:tplc="039A9628">
      <w:numFmt w:val="decimal"/>
      <w:lvlText w:val=""/>
      <w:lvlJc w:val="left"/>
      <w:pPr>
        <w:ind w:left="0" w:firstLine="0"/>
      </w:pPr>
    </w:lvl>
    <w:lvl w:ilvl="4" w:tplc="E580EE00">
      <w:numFmt w:val="decimal"/>
      <w:lvlText w:val=""/>
      <w:lvlJc w:val="left"/>
      <w:pPr>
        <w:ind w:left="0" w:firstLine="0"/>
      </w:pPr>
    </w:lvl>
    <w:lvl w:ilvl="5" w:tplc="163EC882">
      <w:numFmt w:val="decimal"/>
      <w:lvlText w:val=""/>
      <w:lvlJc w:val="left"/>
      <w:pPr>
        <w:ind w:left="0" w:firstLine="0"/>
      </w:pPr>
    </w:lvl>
    <w:lvl w:ilvl="6" w:tplc="AC14FF1E">
      <w:numFmt w:val="decimal"/>
      <w:lvlText w:val=""/>
      <w:lvlJc w:val="left"/>
      <w:pPr>
        <w:ind w:left="0" w:firstLine="0"/>
      </w:pPr>
    </w:lvl>
    <w:lvl w:ilvl="7" w:tplc="DDF8089C">
      <w:numFmt w:val="decimal"/>
      <w:lvlText w:val=""/>
      <w:lvlJc w:val="left"/>
      <w:pPr>
        <w:ind w:left="0" w:firstLine="0"/>
      </w:pPr>
    </w:lvl>
    <w:lvl w:ilvl="8" w:tplc="A31E22D4">
      <w:numFmt w:val="decimal"/>
      <w:lvlText w:val=""/>
      <w:lvlJc w:val="left"/>
      <w:pPr>
        <w:ind w:left="0" w:firstLine="0"/>
      </w:pPr>
    </w:lvl>
  </w:abstractNum>
  <w:num w:numId="1" w16cid:durableId="1480614106">
    <w:abstractNumId w:val="4"/>
  </w:num>
  <w:num w:numId="2" w16cid:durableId="1274558705">
    <w:abstractNumId w:val="0"/>
  </w:num>
  <w:num w:numId="3" w16cid:durableId="1033531782">
    <w:abstractNumId w:val="5"/>
  </w:num>
  <w:num w:numId="4" w16cid:durableId="1310787919">
    <w:abstractNumId w:val="1"/>
  </w:num>
  <w:num w:numId="5" w16cid:durableId="1141996166">
    <w:abstractNumId w:val="8"/>
    <w:lvlOverride w:ilvl="0">
      <w:startOverride w:val="1"/>
    </w:lvlOverride>
    <w:lvlOverride w:ilvl="1"/>
    <w:lvlOverride w:ilvl="2"/>
    <w:lvlOverride w:ilvl="3"/>
    <w:lvlOverride w:ilvl="4"/>
    <w:lvlOverride w:ilvl="5"/>
    <w:lvlOverride w:ilvl="6"/>
    <w:lvlOverride w:ilvl="7"/>
    <w:lvlOverride w:ilvl="8"/>
  </w:num>
  <w:num w:numId="6" w16cid:durableId="2008291597">
    <w:abstractNumId w:val="3"/>
  </w:num>
  <w:num w:numId="7" w16cid:durableId="1401951222">
    <w:abstractNumId w:val="2"/>
  </w:num>
  <w:num w:numId="8" w16cid:durableId="409501502">
    <w:abstractNumId w:val="7"/>
  </w:num>
  <w:num w:numId="9" w16cid:durableId="692370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FCB"/>
    <w:rsid w:val="000348AB"/>
    <w:rsid w:val="000E4E0D"/>
    <w:rsid w:val="00170A56"/>
    <w:rsid w:val="002A411B"/>
    <w:rsid w:val="002C0D7B"/>
    <w:rsid w:val="0057598F"/>
    <w:rsid w:val="006B7501"/>
    <w:rsid w:val="007342BE"/>
    <w:rsid w:val="007D76EE"/>
    <w:rsid w:val="009360AE"/>
    <w:rsid w:val="009E3132"/>
    <w:rsid w:val="00AA72E3"/>
    <w:rsid w:val="00C94FCB"/>
    <w:rsid w:val="00D0685F"/>
    <w:rsid w:val="00D25B99"/>
    <w:rsid w:val="00D27721"/>
    <w:rsid w:val="00D302C9"/>
    <w:rsid w:val="00FA79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6E6B9"/>
  <w15:chartTrackingRefBased/>
  <w15:docId w15:val="{F50B9161-C1A1-4FAE-B505-F80A65C25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FCB"/>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C94F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4F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4F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4F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4F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4FC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4FC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4FC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4FC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4F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4F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4F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4F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4F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4F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4F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4F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4FCB"/>
    <w:rPr>
      <w:rFonts w:eastAsiaTheme="majorEastAsia" w:cstheme="majorBidi"/>
      <w:color w:val="272727" w:themeColor="text1" w:themeTint="D8"/>
    </w:rPr>
  </w:style>
  <w:style w:type="paragraph" w:styleId="Title">
    <w:name w:val="Title"/>
    <w:basedOn w:val="Normal"/>
    <w:next w:val="Normal"/>
    <w:link w:val="TitleChar"/>
    <w:uiPriority w:val="10"/>
    <w:qFormat/>
    <w:rsid w:val="00C94FC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4F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4FCB"/>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4F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4FCB"/>
    <w:pPr>
      <w:spacing w:before="160"/>
      <w:jc w:val="center"/>
    </w:pPr>
    <w:rPr>
      <w:i/>
      <w:iCs/>
      <w:color w:val="404040" w:themeColor="text1" w:themeTint="BF"/>
    </w:rPr>
  </w:style>
  <w:style w:type="character" w:customStyle="1" w:styleId="QuoteChar">
    <w:name w:val="Quote Char"/>
    <w:basedOn w:val="DefaultParagraphFont"/>
    <w:link w:val="Quote"/>
    <w:uiPriority w:val="29"/>
    <w:rsid w:val="00C94FC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C94FCB"/>
    <w:pPr>
      <w:ind w:left="720"/>
      <w:contextualSpacing/>
    </w:pPr>
  </w:style>
  <w:style w:type="character" w:styleId="IntenseEmphasis">
    <w:name w:val="Intense Emphasis"/>
    <w:basedOn w:val="DefaultParagraphFont"/>
    <w:uiPriority w:val="21"/>
    <w:qFormat/>
    <w:rsid w:val="00C94FCB"/>
    <w:rPr>
      <w:i/>
      <w:iCs/>
      <w:color w:val="0F4761" w:themeColor="accent1" w:themeShade="BF"/>
    </w:rPr>
  </w:style>
  <w:style w:type="paragraph" w:styleId="IntenseQuote">
    <w:name w:val="Intense Quote"/>
    <w:basedOn w:val="Normal"/>
    <w:next w:val="Normal"/>
    <w:link w:val="IntenseQuoteChar"/>
    <w:uiPriority w:val="30"/>
    <w:qFormat/>
    <w:rsid w:val="00C94F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4FCB"/>
    <w:rPr>
      <w:i/>
      <w:iCs/>
      <w:color w:val="0F4761" w:themeColor="accent1" w:themeShade="BF"/>
    </w:rPr>
  </w:style>
  <w:style w:type="character" w:styleId="IntenseReference">
    <w:name w:val="Intense Reference"/>
    <w:basedOn w:val="DefaultParagraphFont"/>
    <w:uiPriority w:val="32"/>
    <w:qFormat/>
    <w:rsid w:val="00C94FCB"/>
    <w:rPr>
      <w:b/>
      <w:bCs/>
      <w:smallCaps/>
      <w:color w:val="0F4761" w:themeColor="accent1" w:themeShade="BF"/>
      <w:spacing w:val="5"/>
    </w:rPr>
  </w:style>
  <w:style w:type="table" w:styleId="TableGrid">
    <w:name w:val="Table Grid"/>
    <w:basedOn w:val="TableNormal"/>
    <w:uiPriority w:val="39"/>
    <w:rsid w:val="00C94FC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94FCB"/>
  </w:style>
  <w:style w:type="character" w:customStyle="1" w:styleId="Laukeliai">
    <w:name w:val="Laukeliai"/>
    <w:basedOn w:val="DefaultParagraphFont"/>
    <w:uiPriority w:val="1"/>
    <w:qFormat/>
    <w:rsid w:val="00C94FCB"/>
    <w:rPr>
      <w:rFonts w:ascii="Arial" w:hAnsi="Arial"/>
      <w:sz w:val="20"/>
    </w:rPr>
  </w:style>
  <w:style w:type="character" w:customStyle="1" w:styleId="ui-provider">
    <w:name w:val="ui-provider"/>
    <w:basedOn w:val="DefaultParagraphFont"/>
    <w:rsid w:val="00C94FCB"/>
  </w:style>
  <w:style w:type="paragraph" w:styleId="Header">
    <w:name w:val="header"/>
    <w:basedOn w:val="Normal"/>
    <w:link w:val="HeaderChar"/>
    <w:uiPriority w:val="99"/>
    <w:unhideWhenUsed/>
    <w:rsid w:val="00C94FCB"/>
    <w:pPr>
      <w:tabs>
        <w:tab w:val="center" w:pos="4819"/>
        <w:tab w:val="right" w:pos="9638"/>
      </w:tabs>
    </w:pPr>
  </w:style>
  <w:style w:type="character" w:customStyle="1" w:styleId="HeaderChar">
    <w:name w:val="Header Char"/>
    <w:basedOn w:val="DefaultParagraphFont"/>
    <w:link w:val="Header"/>
    <w:uiPriority w:val="99"/>
    <w:rsid w:val="00C94FCB"/>
    <w:rPr>
      <w:rFonts w:ascii="Arial" w:hAnsi="Arial"/>
      <w:kern w:val="0"/>
      <w14:ligatures w14:val="none"/>
    </w:rPr>
  </w:style>
  <w:style w:type="character" w:styleId="CommentReference">
    <w:name w:val="annotation reference"/>
    <w:basedOn w:val="DefaultParagraphFont"/>
    <w:uiPriority w:val="99"/>
    <w:semiHidden/>
    <w:unhideWhenUsed/>
    <w:rsid w:val="00D302C9"/>
    <w:rPr>
      <w:sz w:val="16"/>
      <w:szCs w:val="16"/>
    </w:rPr>
  </w:style>
  <w:style w:type="paragraph" w:styleId="CommentText">
    <w:name w:val="annotation text"/>
    <w:basedOn w:val="Normal"/>
    <w:link w:val="CommentTextChar"/>
    <w:uiPriority w:val="99"/>
    <w:unhideWhenUsed/>
    <w:rsid w:val="00D302C9"/>
    <w:rPr>
      <w:sz w:val="20"/>
      <w:szCs w:val="20"/>
    </w:rPr>
  </w:style>
  <w:style w:type="character" w:customStyle="1" w:styleId="CommentTextChar">
    <w:name w:val="Comment Text Char"/>
    <w:basedOn w:val="DefaultParagraphFont"/>
    <w:link w:val="CommentText"/>
    <w:uiPriority w:val="99"/>
    <w:rsid w:val="00D302C9"/>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302C9"/>
    <w:rPr>
      <w:b/>
      <w:bCs/>
    </w:rPr>
  </w:style>
  <w:style w:type="character" w:customStyle="1" w:styleId="CommentSubjectChar">
    <w:name w:val="Comment Subject Char"/>
    <w:basedOn w:val="CommentTextChar"/>
    <w:link w:val="CommentSubject"/>
    <w:uiPriority w:val="99"/>
    <w:semiHidden/>
    <w:rsid w:val="00D302C9"/>
    <w:rPr>
      <w:rFonts w:ascii="Arial" w:hAnsi="Arial"/>
      <w:b/>
      <w:bCs/>
      <w:kern w:val="0"/>
      <w:sz w:val="20"/>
      <w:szCs w:val="20"/>
      <w14:ligatures w14:val="none"/>
    </w:rPr>
  </w:style>
  <w:style w:type="character" w:styleId="Hyperlink">
    <w:name w:val="Hyperlink"/>
    <w:basedOn w:val="DefaultParagraphFont"/>
    <w:uiPriority w:val="99"/>
    <w:unhideWhenUsed/>
    <w:rsid w:val="009E3132"/>
    <w:rPr>
      <w:color w:val="467886" w:themeColor="hyperlink"/>
      <w:u w:val="single"/>
    </w:rPr>
  </w:style>
  <w:style w:type="character" w:styleId="UnresolvedMention">
    <w:name w:val="Unresolved Mention"/>
    <w:basedOn w:val="DefaultParagraphFont"/>
    <w:uiPriority w:val="99"/>
    <w:semiHidden/>
    <w:unhideWhenUsed/>
    <w:rsid w:val="009E3132"/>
    <w:rPr>
      <w:color w:val="605E5C"/>
      <w:shd w:val="clear" w:color="auto" w:fill="E1DFDD"/>
    </w:rPr>
  </w:style>
  <w:style w:type="paragraph" w:styleId="Revision">
    <w:name w:val="Revision"/>
    <w:hidden/>
    <w:uiPriority w:val="99"/>
    <w:semiHidden/>
    <w:rsid w:val="00D0685F"/>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ve.euronext.com/en/products/commodities/power-derivatives/clearing-member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uronext.com/en/clearing/rules-and-regulations"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A1E1E145A924496B0CD5AB3F19D237E"/>
        <w:category>
          <w:name w:val="General"/>
          <w:gallery w:val="placeholder"/>
        </w:category>
        <w:types>
          <w:type w:val="bbPlcHdr"/>
        </w:types>
        <w:behaviors>
          <w:behavior w:val="content"/>
        </w:behaviors>
        <w:guid w:val="{E48EB0D6-7353-4691-B2AE-BEEAF0AF46BA}"/>
      </w:docPartPr>
      <w:docPartBody>
        <w:p w:rsidR="00657940" w:rsidRDefault="00657940" w:rsidP="00657940">
          <w:pPr>
            <w:pStyle w:val="7A1E1E145A924496B0CD5AB3F19D237E"/>
          </w:pPr>
          <w:r w:rsidRPr="00B26BEE">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940"/>
    <w:rsid w:val="000E4E0D"/>
    <w:rsid w:val="00170A56"/>
    <w:rsid w:val="002A411B"/>
    <w:rsid w:val="00657940"/>
    <w:rsid w:val="006B7501"/>
    <w:rsid w:val="007E0E2F"/>
    <w:rsid w:val="00AA72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A1E1E145A924496B0CD5AB3F19D237E">
    <w:name w:val="7A1E1E145A924496B0CD5AB3F19D237E"/>
    <w:rsid w:val="006579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6B59-59DA-4FCD-B222-2234E89CFC0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43</TotalTime>
  <Pages>2</Pages>
  <Words>2450</Words>
  <Characters>1398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Sutkienė</dc:creator>
  <cp:keywords/>
  <dc:description/>
  <cp:lastModifiedBy>Eglė Sutkienė</cp:lastModifiedBy>
  <cp:revision>9</cp:revision>
  <dcterms:created xsi:type="dcterms:W3CDTF">2025-12-08T07:24:00Z</dcterms:created>
  <dcterms:modified xsi:type="dcterms:W3CDTF">2025-12-11T06:08:00Z</dcterms:modified>
</cp:coreProperties>
</file>